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3353" w14:textId="593D085D" w:rsidR="000F3189" w:rsidRDefault="009E76AA" w:rsidP="009E76AA">
      <w:pPr>
        <w:jc w:val="center"/>
        <w:rPr>
          <w:b/>
          <w:bCs/>
        </w:rPr>
      </w:pPr>
      <w:r>
        <w:rPr>
          <w:b/>
          <w:bCs/>
        </w:rPr>
        <w:t xml:space="preserve">ASCC Arts and Humanities 1 Panel </w:t>
      </w:r>
    </w:p>
    <w:p w14:paraId="1576D046" w14:textId="6CBC3264" w:rsidR="009E76AA" w:rsidRDefault="00F02ABA" w:rsidP="009E76AA">
      <w:pPr>
        <w:jc w:val="center"/>
      </w:pPr>
      <w:r>
        <w:t>A</w:t>
      </w:r>
      <w:r w:rsidR="000E4730">
        <w:t>pproved</w:t>
      </w:r>
      <w:r w:rsidR="009E76AA">
        <w:t xml:space="preserve"> Minutes</w:t>
      </w:r>
    </w:p>
    <w:p w14:paraId="423CE997" w14:textId="018DBCF1" w:rsidR="009E76AA" w:rsidRDefault="009E76AA" w:rsidP="009E76AA">
      <w:r>
        <w:t>Wednesday, November 2</w:t>
      </w:r>
      <w:r w:rsidRPr="009E76AA">
        <w:rPr>
          <w:vertAlign w:val="superscript"/>
        </w:rPr>
        <w:t>nd</w:t>
      </w:r>
      <w:r>
        <w:t xml:space="preserve">, </w:t>
      </w:r>
      <w:proofErr w:type="gramStart"/>
      <w:r>
        <w:t>2022</w:t>
      </w:r>
      <w:proofErr w:type="gramEnd"/>
      <w:r>
        <w:tab/>
      </w:r>
      <w:r>
        <w:tab/>
      </w:r>
      <w:r>
        <w:tab/>
      </w:r>
      <w:r>
        <w:tab/>
      </w:r>
      <w:r>
        <w:tab/>
      </w:r>
      <w:r>
        <w:tab/>
        <w:t xml:space="preserve">        9:30AM – 11:00AM</w:t>
      </w:r>
    </w:p>
    <w:p w14:paraId="359614B6" w14:textId="1EC20D0A" w:rsidR="009E76AA" w:rsidRDefault="009E76AA" w:rsidP="009E76AA">
      <w:proofErr w:type="spellStart"/>
      <w:r>
        <w:t>CarmenZoom</w:t>
      </w:r>
      <w:proofErr w:type="spellEnd"/>
    </w:p>
    <w:p w14:paraId="157B06B6" w14:textId="2BBD31EF" w:rsidR="009E76AA" w:rsidRDefault="009E76AA" w:rsidP="009E76AA"/>
    <w:p w14:paraId="1431720C" w14:textId="364F1840" w:rsidR="009E76AA" w:rsidRDefault="009E76AA" w:rsidP="009E76AA">
      <w:r>
        <w:rPr>
          <w:b/>
          <w:bCs/>
        </w:rPr>
        <w:t xml:space="preserve">Attendees: </w:t>
      </w:r>
      <w:r>
        <w:t xml:space="preserve">Bitters, Blackburn, Cody, Hilty, Richardson, Staley, Vankeerbergen </w:t>
      </w:r>
    </w:p>
    <w:p w14:paraId="136223FF" w14:textId="370BB1D3" w:rsidR="009E76AA" w:rsidRDefault="009E76AA" w:rsidP="009E76AA"/>
    <w:p w14:paraId="56B1AA5E" w14:textId="572BA329" w:rsidR="009E76AA" w:rsidRDefault="009E76AA" w:rsidP="009E76AA">
      <w:pPr>
        <w:pStyle w:val="ListParagraph"/>
        <w:numPr>
          <w:ilvl w:val="0"/>
          <w:numId w:val="1"/>
        </w:numPr>
      </w:pPr>
      <w:r>
        <w:t>Approval of 10/05/2022 Minutes</w:t>
      </w:r>
    </w:p>
    <w:p w14:paraId="401F4758" w14:textId="6156AA79" w:rsidR="009E76AA" w:rsidRDefault="009E76AA" w:rsidP="009E76AA">
      <w:pPr>
        <w:pStyle w:val="ListParagraph"/>
        <w:numPr>
          <w:ilvl w:val="1"/>
          <w:numId w:val="1"/>
        </w:numPr>
      </w:pPr>
      <w:r>
        <w:t xml:space="preserve">Blackburn, Richardson, </w:t>
      </w:r>
      <w:r>
        <w:rPr>
          <w:b/>
          <w:bCs/>
        </w:rPr>
        <w:t xml:space="preserve">unanimously approved </w:t>
      </w:r>
    </w:p>
    <w:p w14:paraId="54D6BE9F" w14:textId="7EEFC380" w:rsidR="009E76AA" w:rsidRDefault="009E76AA" w:rsidP="009E76AA">
      <w:pPr>
        <w:pStyle w:val="ListParagraph"/>
        <w:numPr>
          <w:ilvl w:val="0"/>
          <w:numId w:val="1"/>
        </w:numPr>
      </w:pPr>
      <w:r>
        <w:t xml:space="preserve">Minor in Voice Acting (new) </w:t>
      </w:r>
    </w:p>
    <w:p w14:paraId="4F2BF059" w14:textId="29E18ADB" w:rsidR="009E76AA" w:rsidRPr="009E76AA" w:rsidRDefault="009E76AA" w:rsidP="009E76AA">
      <w:pPr>
        <w:pStyle w:val="ListParagraph"/>
        <w:numPr>
          <w:ilvl w:val="1"/>
          <w:numId w:val="1"/>
        </w:numPr>
      </w:pPr>
      <w:r>
        <w:rPr>
          <w:b/>
          <w:bCs/>
        </w:rPr>
        <w:t xml:space="preserve">The Panel asks that the department seek a concurrence from the School of Communication. </w:t>
      </w:r>
    </w:p>
    <w:p w14:paraId="4C98B532" w14:textId="188E6739" w:rsidR="009E76AA" w:rsidRDefault="009E76AA" w:rsidP="009E76AA">
      <w:pPr>
        <w:pStyle w:val="ListParagraph"/>
        <w:numPr>
          <w:ilvl w:val="1"/>
          <w:numId w:val="1"/>
        </w:numPr>
      </w:pPr>
      <w:r>
        <w:t xml:space="preserve">Richardson, Blackburn, </w:t>
      </w:r>
      <w:r>
        <w:rPr>
          <w:b/>
          <w:bCs/>
        </w:rPr>
        <w:t xml:space="preserve">unanimously approved </w:t>
      </w:r>
      <w:r w:rsidR="00EA2A06">
        <w:t xml:space="preserve">with </w:t>
      </w:r>
      <w:r w:rsidR="00EA2A06">
        <w:rPr>
          <w:b/>
          <w:bCs/>
        </w:rPr>
        <w:t xml:space="preserve">one contingency </w:t>
      </w:r>
      <w:r w:rsidR="00EA2A06">
        <w:t xml:space="preserve">(in bold above) </w:t>
      </w:r>
    </w:p>
    <w:p w14:paraId="636C821A" w14:textId="4F13F1B3" w:rsidR="009E76AA" w:rsidRDefault="009E76AA" w:rsidP="009E76AA">
      <w:pPr>
        <w:pStyle w:val="ListParagraph"/>
        <w:numPr>
          <w:ilvl w:val="0"/>
          <w:numId w:val="1"/>
        </w:numPr>
      </w:pPr>
      <w:r>
        <w:t xml:space="preserve">Theatre 3820 (new course) </w:t>
      </w:r>
    </w:p>
    <w:p w14:paraId="4B2C2F73" w14:textId="2B173C01" w:rsidR="009E76AA" w:rsidRPr="00EA2A06" w:rsidRDefault="009E76AA" w:rsidP="009E76AA">
      <w:pPr>
        <w:pStyle w:val="ListParagraph"/>
        <w:numPr>
          <w:ilvl w:val="1"/>
          <w:numId w:val="1"/>
        </w:numPr>
      </w:pPr>
      <w:r>
        <w:rPr>
          <w:b/>
          <w:bCs/>
        </w:rPr>
        <w:t>The Panel asks that additional information and clarity be added to the weekly discussion board assignment</w:t>
      </w:r>
      <w:r w:rsidR="00EA2A06">
        <w:rPr>
          <w:b/>
          <w:bCs/>
        </w:rPr>
        <w:t xml:space="preserve">s (the immersion posting and engagements, collectively worth 65% of a student’s grade, and discussed on pages 6-7 of the course syllabus), as they are concerned that there is not enough information provided surrounding the scope of the assignments (word length, </w:t>
      </w:r>
      <w:r w:rsidR="0052625E">
        <w:rPr>
          <w:b/>
          <w:bCs/>
        </w:rPr>
        <w:t>number</w:t>
      </w:r>
      <w:r w:rsidR="00EA2A06">
        <w:rPr>
          <w:b/>
          <w:bCs/>
        </w:rPr>
        <w:t xml:space="preserve"> of postings required, what students should be discussing, etc.) given they are worth such a large percentage of a student’s final grade. </w:t>
      </w:r>
    </w:p>
    <w:p w14:paraId="3C8CF353" w14:textId="4A032B28" w:rsidR="00EA2A06" w:rsidRPr="00EA2A06" w:rsidRDefault="00EA2A06" w:rsidP="009E76AA">
      <w:pPr>
        <w:pStyle w:val="ListParagraph"/>
        <w:numPr>
          <w:ilvl w:val="1"/>
          <w:numId w:val="1"/>
        </w:numPr>
      </w:pPr>
      <w:r>
        <w:rPr>
          <w:i/>
          <w:iCs/>
        </w:rPr>
        <w:t xml:space="preserve">The Panel recommends removing the “General Education Expected Learning Outcomes” heading on page 2 of the course syllabus, as this course is not currently part of the General Education program, and this could cause confusion to students. </w:t>
      </w:r>
    </w:p>
    <w:p w14:paraId="41399C73" w14:textId="0F612F4E" w:rsidR="00EA2A06" w:rsidRPr="00EA2A06" w:rsidRDefault="00EA2A06" w:rsidP="009E76AA">
      <w:pPr>
        <w:pStyle w:val="ListParagraph"/>
        <w:numPr>
          <w:ilvl w:val="1"/>
          <w:numId w:val="1"/>
        </w:numPr>
      </w:pPr>
      <w:r>
        <w:rPr>
          <w:i/>
          <w:iCs/>
        </w:rPr>
        <w:t xml:space="preserve">The Panel recommends clarifying the expectations of students on “immersion days”. Is there an off-campus element? Are students expected to meet elsewhere on campus? Do they require any specialized equipment or materials? </w:t>
      </w:r>
    </w:p>
    <w:p w14:paraId="10030FC0" w14:textId="6C44049B" w:rsidR="00EA2A06" w:rsidRDefault="00EA2A06" w:rsidP="009E76AA">
      <w:pPr>
        <w:pStyle w:val="ListParagraph"/>
        <w:numPr>
          <w:ilvl w:val="1"/>
          <w:numId w:val="1"/>
        </w:numPr>
      </w:pPr>
      <w:r>
        <w:t xml:space="preserve">Blackburn, Richardson,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087197E3" w14:textId="4289FC47" w:rsidR="00EA2A06" w:rsidRDefault="00EA2A06" w:rsidP="00EA2A06">
      <w:pPr>
        <w:pStyle w:val="ListParagraph"/>
        <w:numPr>
          <w:ilvl w:val="0"/>
          <w:numId w:val="1"/>
        </w:numPr>
      </w:pPr>
      <w:r>
        <w:t xml:space="preserve">English 2220 (existing course with GEL Literature, GEL Diversity – Global Studies, and GEN Foundation: LVPA; requesting 100% DL) </w:t>
      </w:r>
    </w:p>
    <w:p w14:paraId="42A01279" w14:textId="49E2D2FE" w:rsidR="00EA2A06" w:rsidRPr="00EA2A06" w:rsidRDefault="00EA2A06" w:rsidP="00EA2A06">
      <w:pPr>
        <w:pStyle w:val="ListParagraph"/>
        <w:numPr>
          <w:ilvl w:val="1"/>
          <w:numId w:val="1"/>
        </w:numPr>
      </w:pPr>
      <w:r>
        <w:rPr>
          <w:b/>
          <w:bCs/>
        </w:rPr>
        <w:t xml:space="preserve">The Panel asks that the legacy General Education (GEL) Goals, ELOs and explanatory rationale be added to the distance-learning syllabus, as English 2220 will retain its GEL categories. As a reminder, English 2220 is approved for GEL Literature and GEL Diversity – Global Studies, and the GEL Goals and ELOs can be found on the ASC Curriculum and Assessment Services website at: </w:t>
      </w:r>
      <w:hyperlink r:id="rId5" w:history="1">
        <w:r w:rsidRPr="002E4B96">
          <w:rPr>
            <w:rStyle w:val="Hyperlink"/>
            <w:b/>
            <w:bCs/>
          </w:rPr>
          <w:t>https://asccas.osu.edu/legacy-general-education-gel-goals-and-elos</w:t>
        </w:r>
      </w:hyperlink>
      <w:r>
        <w:rPr>
          <w:b/>
          <w:bCs/>
        </w:rPr>
        <w:t xml:space="preserve">. </w:t>
      </w:r>
    </w:p>
    <w:p w14:paraId="1DC54619" w14:textId="5F6729A6" w:rsidR="00EA2A06" w:rsidRDefault="00EA2A06" w:rsidP="00EA2A06">
      <w:pPr>
        <w:pStyle w:val="ListParagraph"/>
        <w:numPr>
          <w:ilvl w:val="2"/>
          <w:numId w:val="1"/>
        </w:numPr>
      </w:pPr>
      <w:r>
        <w:t xml:space="preserve">Additionally, while the Panel does not need to see this for the distance-learning course to be fully approved, they do ask that the GEL Goals, ELOs, </w:t>
      </w:r>
      <w:r>
        <w:lastRenderedPageBreak/>
        <w:t xml:space="preserve">and explanatory rationale be added back into the in-person offering of the course as well. </w:t>
      </w:r>
    </w:p>
    <w:p w14:paraId="13B5B3FA" w14:textId="77C3AC6A" w:rsidR="00EA2A06" w:rsidRPr="00EA0422" w:rsidRDefault="00EA2A06" w:rsidP="00EA2A06">
      <w:pPr>
        <w:pStyle w:val="ListParagraph"/>
        <w:numPr>
          <w:ilvl w:val="1"/>
          <w:numId w:val="1"/>
        </w:numPr>
      </w:pPr>
      <w:r>
        <w:rPr>
          <w:i/>
          <w:iCs/>
        </w:rPr>
        <w:t>The Panel recommends</w:t>
      </w:r>
      <w:r w:rsidR="00625E1B">
        <w:rPr>
          <w:i/>
          <w:iCs/>
        </w:rPr>
        <w:t xml:space="preserve">, on page 3 of the syllabus, </w:t>
      </w:r>
      <w:r w:rsidR="00EA0422">
        <w:rPr>
          <w:i/>
          <w:iCs/>
        </w:rPr>
        <w:t xml:space="preserve">removing the reference to students not able to have direct interactions with instructors, as this is not a requirement for an asynchronous course at the university and instructors are free to schedule face-to-face interactions with students at their discretion. </w:t>
      </w:r>
    </w:p>
    <w:p w14:paraId="5C8D6819" w14:textId="77777777" w:rsidR="00EA0422" w:rsidRPr="00197D08" w:rsidRDefault="00EA0422" w:rsidP="00EA0422">
      <w:pPr>
        <w:pStyle w:val="ListParagraph"/>
        <w:numPr>
          <w:ilvl w:val="1"/>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28BA4DB4" w14:textId="1E60717F" w:rsidR="00EA0422" w:rsidRDefault="00EA0422" w:rsidP="00EA2A06">
      <w:pPr>
        <w:pStyle w:val="ListParagraph"/>
        <w:numPr>
          <w:ilvl w:val="1"/>
          <w:numId w:val="1"/>
        </w:numPr>
      </w:pPr>
      <w:r>
        <w:t xml:space="preserve">Blackburn, Richardson, </w:t>
      </w:r>
      <w:r>
        <w:rPr>
          <w:b/>
          <w:bCs/>
        </w:rPr>
        <w:t xml:space="preserve">unanimously approved </w:t>
      </w:r>
      <w:r>
        <w:t xml:space="preserve">with </w:t>
      </w:r>
      <w:r>
        <w:rPr>
          <w:b/>
          <w:bCs/>
        </w:rPr>
        <w:t xml:space="preserve">one contingency </w:t>
      </w:r>
      <w:r>
        <w:t xml:space="preserve">(in bold above) and </w:t>
      </w:r>
      <w:r w:rsidR="000E4730">
        <w:rPr>
          <w:i/>
          <w:iCs/>
        </w:rPr>
        <w:t>one recommendation</w:t>
      </w:r>
      <w:r>
        <w:rPr>
          <w:i/>
          <w:iCs/>
        </w:rPr>
        <w:t xml:space="preserve"> </w:t>
      </w:r>
      <w:r>
        <w:t xml:space="preserve">(in italics above) </w:t>
      </w:r>
    </w:p>
    <w:p w14:paraId="427CAA66" w14:textId="35317533" w:rsidR="00EA0422" w:rsidRDefault="00EA0422" w:rsidP="00EA0422">
      <w:pPr>
        <w:pStyle w:val="ListParagraph"/>
        <w:numPr>
          <w:ilvl w:val="0"/>
          <w:numId w:val="1"/>
        </w:numPr>
      </w:pPr>
      <w:r>
        <w:t xml:space="preserve">German 3352 (existing course with GEL Cultures and Ideas and GEL Diversity – Global Studies; requesting to change levels from 2000 to 3000-level; title change; course description change; increase credit hours from 3 to 4; requesting GEN Theme: Lived Environments with High-Impact Practice: Education Abroad and Away) </w:t>
      </w:r>
    </w:p>
    <w:p w14:paraId="4569F061" w14:textId="16C6B475" w:rsidR="00EA0422" w:rsidRPr="00EA0422" w:rsidRDefault="00EA0422" w:rsidP="00EA0422">
      <w:pPr>
        <w:pStyle w:val="ListParagraph"/>
        <w:numPr>
          <w:ilvl w:val="1"/>
          <w:numId w:val="1"/>
        </w:numPr>
      </w:pPr>
      <w:r>
        <w:rPr>
          <w:b/>
          <w:bCs/>
        </w:rPr>
        <w:t xml:space="preserve">The Panel notices that the amount of contact time for this study abroad in the course syllabus is still only 3-credit hours and asks that the course proposer meet with Dr. Carmen Taleghani-Nikazm.1, who recently worked with ASC Assistant Dean for Curriculum Bernadette Vankeerbergen to develop a model for study abroad courses based on her Berlin course that the Panel recently approved. Her work and template will allow the course proposer to properly show how this course will be accounting for all 4-credit hours. </w:t>
      </w:r>
    </w:p>
    <w:p w14:paraId="6005A380" w14:textId="1EF28DEF" w:rsidR="00EA0422" w:rsidRPr="00EA0422" w:rsidRDefault="00EA0422" w:rsidP="00EA0422">
      <w:pPr>
        <w:pStyle w:val="ListParagraph"/>
        <w:numPr>
          <w:ilvl w:val="1"/>
          <w:numId w:val="1"/>
        </w:numPr>
      </w:pPr>
      <w:r>
        <w:rPr>
          <w:b/>
          <w:bCs/>
        </w:rPr>
        <w:t xml:space="preserve">The Panel asks that the legacy GE (Cultures and Ideas and Diversity – Global Studies) Goals, ELOs, and explanatory rationale be added to the course syllabus. As a reminder, the GEL information can be found on the ASC Curriculum and Assessment Services website at: </w:t>
      </w:r>
      <w:hyperlink r:id="rId6" w:history="1">
        <w:r w:rsidRPr="002E4B96">
          <w:rPr>
            <w:rStyle w:val="Hyperlink"/>
            <w:b/>
            <w:bCs/>
          </w:rPr>
          <w:t>https://asccas.osu.edu/legacy-general-education-gel-goals-and-elos</w:t>
        </w:r>
      </w:hyperlink>
      <w:r>
        <w:rPr>
          <w:b/>
          <w:bCs/>
        </w:rPr>
        <w:t xml:space="preserve">. </w:t>
      </w:r>
    </w:p>
    <w:p w14:paraId="5A3BC817" w14:textId="2DFEFA4E" w:rsidR="00EA0422" w:rsidRPr="006E7274" w:rsidRDefault="00EA0422" w:rsidP="00EA0422">
      <w:pPr>
        <w:pStyle w:val="ListParagraph"/>
        <w:numPr>
          <w:ilvl w:val="1"/>
          <w:numId w:val="1"/>
        </w:numPr>
      </w:pPr>
      <w:r>
        <w:rPr>
          <w:b/>
          <w:bCs/>
        </w:rPr>
        <w:t>The Panel asks that all new GE Goals and ELOs be added to the course syllabus, as currently only the Lived Environment-specific Goals and ELOs are included in the GE course syllabus on page</w:t>
      </w:r>
      <w:r w:rsidR="006E7274">
        <w:rPr>
          <w:b/>
          <w:bCs/>
        </w:rPr>
        <w:t xml:space="preserve"> 2. The full list of GEN Goals and ELOs in an easy to copy-and-paste format can be found on the ASC Curriculum and Assessment Services website at: </w:t>
      </w:r>
      <w:hyperlink r:id="rId7" w:history="1">
        <w:r w:rsidR="006E7274" w:rsidRPr="002E4B96">
          <w:rPr>
            <w:rStyle w:val="Hyperlink"/>
            <w:b/>
            <w:bCs/>
          </w:rPr>
          <w:t>https://asccas.osu.edu/new-general-education-gen-goals-and-elos</w:t>
        </w:r>
      </w:hyperlink>
      <w:r w:rsidR="006E7274">
        <w:rPr>
          <w:b/>
          <w:bCs/>
        </w:rPr>
        <w:t xml:space="preserve">. </w:t>
      </w:r>
    </w:p>
    <w:p w14:paraId="3A77CBFF" w14:textId="44F384CD" w:rsidR="00885336" w:rsidRDefault="006E7274" w:rsidP="00885336">
      <w:pPr>
        <w:pStyle w:val="ListParagraph"/>
        <w:numPr>
          <w:ilvl w:val="1"/>
          <w:numId w:val="1"/>
        </w:numPr>
      </w:pPr>
      <w:r>
        <w:t>The Panel notices that, in the course description, the reference to the summer study program</w:t>
      </w:r>
      <w:proofErr w:type="gramStart"/>
      <w:r w:rsidR="00DF02CB">
        <w:t>,</w:t>
      </w:r>
      <w:r>
        <w:t xml:space="preserve"> as a whole</w:t>
      </w:r>
      <w:r w:rsidR="00DF02CB">
        <w:t>, has</w:t>
      </w:r>
      <w:proofErr w:type="gramEnd"/>
      <w:r>
        <w:t xml:space="preserve"> </w:t>
      </w:r>
      <w:r w:rsidR="00DF02CB">
        <w:t xml:space="preserve">been removed. </w:t>
      </w:r>
      <w:r w:rsidR="00885336">
        <w:t xml:space="preserve">However, on page 1 of the syllabus, this course is mentioned as “one of the three classes comprising the Summer Study Abroad Program in Dresden, Germany”. The Panel would like to ask the department if a student is capable of enrolling in </w:t>
      </w:r>
      <w:r w:rsidR="00885336">
        <w:rPr>
          <w:i/>
          <w:iCs/>
        </w:rPr>
        <w:t xml:space="preserve">only </w:t>
      </w:r>
      <w:r w:rsidR="00885336">
        <w:t xml:space="preserve">this course as a General Education course, or if they are required to enroll in all 3 courses as part of the Summer Study Abroad program? </w:t>
      </w:r>
    </w:p>
    <w:p w14:paraId="4D3A90F3" w14:textId="4436C0FB" w:rsidR="00885336" w:rsidRPr="009E76AA" w:rsidRDefault="00885336" w:rsidP="00885336">
      <w:pPr>
        <w:pStyle w:val="ListParagraph"/>
        <w:numPr>
          <w:ilvl w:val="1"/>
          <w:numId w:val="1"/>
        </w:numPr>
      </w:pPr>
      <w:r>
        <w:t xml:space="preserve">Richardson, Blackburn, </w:t>
      </w:r>
      <w:r>
        <w:rPr>
          <w:b/>
          <w:bCs/>
        </w:rPr>
        <w:t xml:space="preserve">unanimously approved </w:t>
      </w:r>
      <w:r>
        <w:t xml:space="preserve">with </w:t>
      </w:r>
      <w:r>
        <w:rPr>
          <w:b/>
          <w:bCs/>
        </w:rPr>
        <w:t xml:space="preserve">three contingencies </w:t>
      </w:r>
      <w:r>
        <w:t>(in bold above) and one query</w:t>
      </w:r>
    </w:p>
    <w:sectPr w:rsidR="00885336" w:rsidRPr="009E7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70E15"/>
    <w:multiLevelType w:val="hybridMultilevel"/>
    <w:tmpl w:val="6E205D3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455089">
    <w:abstractNumId w:val="1"/>
  </w:num>
  <w:num w:numId="2" w16cid:durableId="65938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AA"/>
    <w:rsid w:val="000E4730"/>
    <w:rsid w:val="002977A5"/>
    <w:rsid w:val="00366044"/>
    <w:rsid w:val="0052625E"/>
    <w:rsid w:val="00625E1B"/>
    <w:rsid w:val="006E7274"/>
    <w:rsid w:val="00885336"/>
    <w:rsid w:val="009E76AA"/>
    <w:rsid w:val="00DF02CB"/>
    <w:rsid w:val="00E425ED"/>
    <w:rsid w:val="00E94CA8"/>
    <w:rsid w:val="00EA0422"/>
    <w:rsid w:val="00EA2A06"/>
    <w:rsid w:val="00F0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0E8"/>
  <w15:chartTrackingRefBased/>
  <w15:docId w15:val="{ACD8DAB1-4739-4846-B121-9E5F843B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AA"/>
    <w:pPr>
      <w:ind w:left="720"/>
      <w:contextualSpacing/>
    </w:pPr>
  </w:style>
  <w:style w:type="character" w:styleId="Hyperlink">
    <w:name w:val="Hyperlink"/>
    <w:basedOn w:val="DefaultParagraphFont"/>
    <w:uiPriority w:val="99"/>
    <w:unhideWhenUsed/>
    <w:rsid w:val="00EA2A06"/>
    <w:rPr>
      <w:color w:val="0563C1" w:themeColor="hyperlink"/>
      <w:u w:val="single"/>
    </w:rPr>
  </w:style>
  <w:style w:type="character" w:styleId="UnresolvedMention">
    <w:name w:val="Unresolved Mention"/>
    <w:basedOn w:val="DefaultParagraphFont"/>
    <w:uiPriority w:val="99"/>
    <w:semiHidden/>
    <w:unhideWhenUsed/>
    <w:rsid w:val="00EA2A06"/>
    <w:rPr>
      <w:color w:val="605E5C"/>
      <w:shd w:val="clear" w:color="auto" w:fill="E1DFDD"/>
    </w:rPr>
  </w:style>
  <w:style w:type="paragraph" w:styleId="Revision">
    <w:name w:val="Revision"/>
    <w:hidden/>
    <w:uiPriority w:val="99"/>
    <w:semiHidden/>
    <w:rsid w:val="00E94CA8"/>
    <w:pPr>
      <w:spacing w:after="0" w:line="240" w:lineRule="auto"/>
    </w:pPr>
  </w:style>
  <w:style w:type="character" w:styleId="CommentReference">
    <w:name w:val="annotation reference"/>
    <w:basedOn w:val="DefaultParagraphFont"/>
    <w:uiPriority w:val="99"/>
    <w:semiHidden/>
    <w:unhideWhenUsed/>
    <w:rsid w:val="00E94CA8"/>
    <w:rPr>
      <w:sz w:val="16"/>
      <w:szCs w:val="16"/>
    </w:rPr>
  </w:style>
  <w:style w:type="paragraph" w:styleId="CommentText">
    <w:name w:val="annotation text"/>
    <w:basedOn w:val="Normal"/>
    <w:link w:val="CommentTextChar"/>
    <w:uiPriority w:val="99"/>
    <w:unhideWhenUsed/>
    <w:rsid w:val="00E94CA8"/>
    <w:pPr>
      <w:spacing w:line="240" w:lineRule="auto"/>
    </w:pPr>
    <w:rPr>
      <w:sz w:val="20"/>
      <w:szCs w:val="20"/>
    </w:rPr>
  </w:style>
  <w:style w:type="character" w:customStyle="1" w:styleId="CommentTextChar">
    <w:name w:val="Comment Text Char"/>
    <w:basedOn w:val="DefaultParagraphFont"/>
    <w:link w:val="CommentText"/>
    <w:uiPriority w:val="99"/>
    <w:rsid w:val="00E94CA8"/>
    <w:rPr>
      <w:sz w:val="20"/>
      <w:szCs w:val="20"/>
    </w:rPr>
  </w:style>
  <w:style w:type="paragraph" w:styleId="CommentSubject">
    <w:name w:val="annotation subject"/>
    <w:basedOn w:val="CommentText"/>
    <w:next w:val="CommentText"/>
    <w:link w:val="CommentSubjectChar"/>
    <w:uiPriority w:val="99"/>
    <w:semiHidden/>
    <w:unhideWhenUsed/>
    <w:rsid w:val="00E94CA8"/>
    <w:rPr>
      <w:b/>
      <w:bCs/>
    </w:rPr>
  </w:style>
  <w:style w:type="character" w:customStyle="1" w:styleId="CommentSubjectChar">
    <w:name w:val="Comment Subject Char"/>
    <w:basedOn w:val="CommentTextChar"/>
    <w:link w:val="CommentSubject"/>
    <w:uiPriority w:val="99"/>
    <w:semiHidden/>
    <w:rsid w:val="00E94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5" Type="http://schemas.openxmlformats.org/officeDocument/2006/relationships/hyperlink" Target="https://asccas.osu.edu/legacy-general-education-gel-goals-and-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2022-12-15T21:12:00Z</dcterms:created>
  <dcterms:modified xsi:type="dcterms:W3CDTF">2022-12-15T21:12:00Z</dcterms:modified>
</cp:coreProperties>
</file>